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24D4" w14:textId="7E0708AD" w:rsidR="00A13478" w:rsidRPr="00687852" w:rsidRDefault="00A13478" w:rsidP="00A13478">
      <w:pPr>
        <w:pStyle w:val="Nzov"/>
        <w:jc w:val="center"/>
        <w:rPr>
          <w:color w:val="5B9BD5" w:themeColor="accent1"/>
          <w:sz w:val="40"/>
          <w:szCs w:val="40"/>
          <w:u w:val="single"/>
        </w:rPr>
      </w:pPr>
      <w:proofErr w:type="spellStart"/>
      <w:r w:rsidRPr="00687852">
        <w:rPr>
          <w:color w:val="5B9BD5" w:themeColor="accent1"/>
          <w:u w:val="single"/>
        </w:rPr>
        <w:t>Ultra</w:t>
      </w:r>
      <w:proofErr w:type="spellEnd"/>
      <w:r w:rsidRPr="00687852">
        <w:rPr>
          <w:color w:val="5B9BD5" w:themeColor="accent1"/>
          <w:u w:val="single"/>
        </w:rPr>
        <w:t xml:space="preserve"> </w:t>
      </w:r>
      <w:proofErr w:type="spellStart"/>
      <w:r w:rsidRPr="00687852">
        <w:rPr>
          <w:color w:val="5B9BD5" w:themeColor="accent1"/>
          <w:u w:val="single"/>
        </w:rPr>
        <w:t>Langie</w:t>
      </w:r>
      <w:proofErr w:type="spellEnd"/>
      <w:r w:rsidRPr="00687852">
        <w:rPr>
          <w:color w:val="5B9BD5" w:themeColor="accent1"/>
          <w:u w:val="single"/>
        </w:rPr>
        <w:t xml:space="preserve"> SIM karta</w:t>
      </w:r>
    </w:p>
    <w:p w14:paraId="1AE448FF" w14:textId="69D61286" w:rsidR="00A13478" w:rsidRDefault="00A13478" w:rsidP="00687852">
      <w:r w:rsidRPr="00A13478">
        <w:t>LANGIE ULTRA SIM je ultimátna SIM karta s predplateným objemom dát 500MB s podporou - 2G/3G/4G/LTE pre preklad v 150 krajinách s platnosťou do 10 rokov alebo do vyčerpania dát</w:t>
      </w:r>
      <w:r>
        <w:t>.</w:t>
      </w:r>
    </w:p>
    <w:p w14:paraId="6F3050CD" w14:textId="77777777" w:rsidR="00A13478" w:rsidRDefault="00A13478" w:rsidP="00A13478">
      <w:pPr>
        <w:jc w:val="center"/>
      </w:pPr>
    </w:p>
    <w:p w14:paraId="1FFAEDD7" w14:textId="64F16023" w:rsidR="00687852" w:rsidRPr="00687852" w:rsidRDefault="00687852" w:rsidP="00687852">
      <w:r>
        <w:t xml:space="preserve">Pred vložením SIM karty do zariadenia je potrebné vybrať vhodnú veľkosť SIM karty. Po vybratí veľkosti vložte SIM kartu do slotu v zariadení. </w:t>
      </w:r>
      <w:proofErr w:type="spellStart"/>
      <w:r>
        <w:t>Langie</w:t>
      </w:r>
      <w:proofErr w:type="spellEnd"/>
      <w:r>
        <w:t xml:space="preserve"> používa veľkosť </w:t>
      </w:r>
      <w:proofErr w:type="spellStart"/>
      <w:r>
        <w:t>Nano</w:t>
      </w:r>
      <w:proofErr w:type="spellEnd"/>
      <w:r>
        <w:t xml:space="preserve"> SIM.  </w:t>
      </w:r>
    </w:p>
    <w:p w14:paraId="1D683559" w14:textId="42D11316" w:rsidR="00F038C7" w:rsidRDefault="00A13478" w:rsidP="00A13478">
      <w:pPr>
        <w:jc w:val="center"/>
      </w:pPr>
      <w:r>
        <w:rPr>
          <w:noProof/>
        </w:rPr>
        <w:drawing>
          <wp:inline distT="0" distB="0" distL="0" distR="0" wp14:anchorId="0F4A8005" wp14:editId="00BCDC1C">
            <wp:extent cx="2990850" cy="2152650"/>
            <wp:effectExtent l="0" t="0" r="0" b="0"/>
            <wp:docPr id="201546613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t="19286"/>
                    <a:stretch>
                      <a:fillRect/>
                    </a:stretch>
                  </pic:blipFill>
                  <pic:spPr bwMode="auto">
                    <a:xfrm>
                      <a:off x="0" y="0"/>
                      <a:ext cx="2990850"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563AEB24" w14:textId="55F385A6" w:rsidR="00687852" w:rsidRDefault="00687852" w:rsidP="00687852">
      <w:pPr>
        <w:pStyle w:val="Nadpis1"/>
      </w:pPr>
      <w:r>
        <w:t xml:space="preserve">Nastavenie </w:t>
      </w:r>
      <w:proofErr w:type="spellStart"/>
      <w:r>
        <w:t>APN</w:t>
      </w:r>
      <w:proofErr w:type="spellEnd"/>
      <w:r>
        <w:t xml:space="preserve"> pre </w:t>
      </w:r>
      <w:proofErr w:type="spellStart"/>
      <w:r>
        <w:t>Langie</w:t>
      </w:r>
      <w:proofErr w:type="spellEnd"/>
      <w:r w:rsidR="00BC5715">
        <w:t xml:space="preserve"> </w:t>
      </w:r>
      <w:proofErr w:type="spellStart"/>
      <w:r w:rsidR="00BC5715">
        <w:t>S3</w:t>
      </w:r>
      <w:proofErr w:type="spellEnd"/>
      <w:r>
        <w:t>:</w:t>
      </w:r>
    </w:p>
    <w:p w14:paraId="103B2E4C" w14:textId="78EF4332" w:rsidR="00687852" w:rsidRDefault="00687852" w:rsidP="00687852">
      <w:r>
        <w:t xml:space="preserve">Keď je SIM karta vložená v prekladači </w:t>
      </w:r>
      <w:proofErr w:type="spellStart"/>
      <w:r>
        <w:t>Langie</w:t>
      </w:r>
      <w:proofErr w:type="spellEnd"/>
      <w:r>
        <w:t xml:space="preserve"> </w:t>
      </w:r>
      <w:proofErr w:type="spellStart"/>
      <w:r>
        <w:t>S3</w:t>
      </w:r>
      <w:proofErr w:type="spellEnd"/>
      <w:r>
        <w:t xml:space="preserve">, tak je potrebné nastaviť mobilný prístupový bod (APN) pre operátora 1nce. </w:t>
      </w:r>
    </w:p>
    <w:p w14:paraId="37C2F619" w14:textId="77777777" w:rsidR="00FC7198" w:rsidRDefault="00687852" w:rsidP="00687852">
      <w:r>
        <w:t xml:space="preserve">Zapnite prekladač </w:t>
      </w:r>
      <w:proofErr w:type="spellStart"/>
      <w:r>
        <w:t>Langie</w:t>
      </w:r>
      <w:proofErr w:type="spellEnd"/>
      <w:r>
        <w:t xml:space="preserve">. Následne prejdite do nastavení a zvoľte nastavenie „Mobilná sieť“. Kliknite na názov 1nce.net a vyberte možnosť APN. </w:t>
      </w:r>
      <w:r w:rsidR="00FC7198">
        <w:br/>
      </w:r>
      <w:r w:rsidR="00BC5715">
        <w:t xml:space="preserve">Pre pridanie nového prístupového bodu kliknite na ikonu </w:t>
      </w:r>
      <w:r>
        <w:t xml:space="preserve">  </w:t>
      </w:r>
      <w:r w:rsidR="00FC7198">
        <w:rPr>
          <w:noProof/>
        </w:rPr>
        <w:drawing>
          <wp:inline distT="0" distB="0" distL="0" distR="0" wp14:anchorId="249E7633" wp14:editId="795085E8">
            <wp:extent cx="137360" cy="133350"/>
            <wp:effectExtent l="0" t="0" r="0" b="0"/>
            <wp:docPr id="7772360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868" cy="136756"/>
                    </a:xfrm>
                    <a:prstGeom prst="rect">
                      <a:avLst/>
                    </a:prstGeom>
                    <a:noFill/>
                    <a:ln>
                      <a:noFill/>
                    </a:ln>
                  </pic:spPr>
                </pic:pic>
              </a:graphicData>
            </a:graphic>
          </wp:inline>
        </w:drawing>
      </w:r>
      <w:r w:rsidR="00FC7198">
        <w:t xml:space="preserve">  v pravom hornom rohu a vyberte „Nový APN“. V tomto nastavení vyplňte Názov prístupového bodu napríklad 1nce. Následne kliknite na APN a zadajte prístupový bod „</w:t>
      </w:r>
      <w:r w:rsidR="00FC7198" w:rsidRPr="00FC7198">
        <w:rPr>
          <w:b/>
          <w:bCs/>
          <w:u w:val="single"/>
        </w:rPr>
        <w:t>iot.1nce.net</w:t>
      </w:r>
      <w:r w:rsidR="00FC7198">
        <w:t xml:space="preserve">“ a vráťte sa späť. </w:t>
      </w:r>
    </w:p>
    <w:p w14:paraId="2B815DF5" w14:textId="77777777" w:rsidR="00FC7198" w:rsidRDefault="00FC7198" w:rsidP="00687852">
      <w:r>
        <w:t>Po správnej aktivácií sa Vám začne pri signály zobrazovať ikona 4G, čo signalizuje že je nadviazané internetové pripojenie v sieti 4G.</w:t>
      </w:r>
    </w:p>
    <w:p w14:paraId="0B85C9A4" w14:textId="77777777" w:rsidR="00FC7198" w:rsidRDefault="00FC7198" w:rsidP="00FC7198">
      <w:pPr>
        <w:pStyle w:val="Nadpis1"/>
      </w:pPr>
      <w:r w:rsidRPr="00FC7198">
        <w:t>Pokrytie krajín SIM karty</w:t>
      </w:r>
    </w:p>
    <w:p w14:paraId="11C656D8" w14:textId="4A066A53" w:rsidR="00FC7198" w:rsidRDefault="00FC7198" w:rsidP="00FC7198">
      <w:r w:rsidRPr="00FC7198">
        <w:t xml:space="preserve">Afganistan, Albánsko, Alžírsko, Andorra, Anguilla, Antigua a Barbuda, Argentína, Arménsko, Aruba, Austrália, Rakúsko, Azerbajdžan, Bahrajn, Barbados, Bielorusko, Belgicko, Benin, Bolívia, Bonaire (Holandské Antily), Bosna a Hercegovina, Brazília, Britské Panenské ostrovy, Bulharsko, </w:t>
      </w:r>
      <w:proofErr w:type="spellStart"/>
      <w:r w:rsidRPr="00FC7198">
        <w:t>Cabo</w:t>
      </w:r>
      <w:proofErr w:type="spellEnd"/>
      <w:r w:rsidRPr="00FC7198">
        <w:t xml:space="preserve"> </w:t>
      </w:r>
      <w:proofErr w:type="spellStart"/>
      <w:r w:rsidRPr="00FC7198">
        <w:t>Verde</w:t>
      </w:r>
      <w:proofErr w:type="spellEnd"/>
      <w:r w:rsidRPr="00FC7198">
        <w:t>, Kambodža, Kanada, Cayman, Čile, Čína, Kolumbia, Chorvátsko, Kostarika, Kuba, Curacao (Holandské Antily), Cyprus, </w:t>
      </w:r>
      <w:r w:rsidRPr="00FC7198">
        <w:rPr>
          <w:b/>
          <w:bCs/>
        </w:rPr>
        <w:t>Česká republika</w:t>
      </w:r>
      <w:r w:rsidRPr="00FC7198">
        <w:t xml:space="preserve">, Dánsko, Dominika, Egypt, El Salvador, rovníková Guinea, Estónsko, Faerské ostrovy, Fínsko, Francúzsko, Francúzska </w:t>
      </w:r>
      <w:proofErr w:type="spellStart"/>
      <w:r w:rsidRPr="00FC7198">
        <w:t>Guiana</w:t>
      </w:r>
      <w:proofErr w:type="spellEnd"/>
      <w:r w:rsidRPr="00FC7198">
        <w:t xml:space="preserve">, </w:t>
      </w:r>
      <w:proofErr w:type="spellStart"/>
      <w:r w:rsidRPr="00FC7198">
        <w:t>Gabun</w:t>
      </w:r>
      <w:proofErr w:type="spellEnd"/>
      <w:r w:rsidRPr="00FC7198">
        <w:t xml:space="preserve">, Nemecko, Gruzínsko, Gibraltár, Veľká Británia, Grécko, Grónsko, Grenada, Guadeloupe (Francúzske Antily), Guatemale, </w:t>
      </w:r>
      <w:proofErr w:type="spellStart"/>
      <w:r w:rsidRPr="00FC7198">
        <w:t>Guernsey</w:t>
      </w:r>
      <w:proofErr w:type="spellEnd"/>
      <w:r w:rsidRPr="00FC7198">
        <w:t xml:space="preserve">, Guyana, Honduras, </w:t>
      </w:r>
      <w:proofErr w:type="spellStart"/>
      <w:r w:rsidRPr="00FC7198">
        <w:t>Hong</w:t>
      </w:r>
      <w:proofErr w:type="spellEnd"/>
      <w:r w:rsidRPr="00FC7198">
        <w:t xml:space="preserve"> </w:t>
      </w:r>
      <w:proofErr w:type="spellStart"/>
      <w:r w:rsidRPr="00FC7198">
        <w:t>Kong</w:t>
      </w:r>
      <w:proofErr w:type="spellEnd"/>
      <w:r w:rsidRPr="00FC7198">
        <w:t xml:space="preserve">, Maďarsko, Island, India, Indonézia, Írsko, ostrov Man, Izrael, Taliansko, Jamajka, Japonsko, Jersey, Jordan, Kazachstan, Kórea, Republika, Kosovo, Kuvajt, Kirgizsko, La </w:t>
      </w:r>
      <w:proofErr w:type="spellStart"/>
      <w:r w:rsidRPr="00FC7198">
        <w:t>Désirade</w:t>
      </w:r>
      <w:proofErr w:type="spellEnd"/>
      <w:r w:rsidRPr="00FC7198">
        <w:t xml:space="preserve"> (Francúzske Antily), Laos, Lotyšsko, Libanon, Les </w:t>
      </w:r>
      <w:proofErr w:type="spellStart"/>
      <w:r w:rsidRPr="00FC7198">
        <w:t>Saintes</w:t>
      </w:r>
      <w:proofErr w:type="spellEnd"/>
      <w:r w:rsidRPr="00FC7198">
        <w:t xml:space="preserve"> (Francúzske Antily), Lichtenštajnsko, Litva, Luxembursko, Malajzia, Malta, Marie Galante (Francúzske Antily), Martinik (Francúzske Antily), Maurícius, Mayotte, Mexiko, Moldavsko, Monako, Mongolsko, Čierna Hora, Montserrat, Maroko, Mozambik, Holandsko, Nová Kaledónia, Nový Zéland, Nikaragua, Nigéria, Severné Macedónsko, Nórsko, Omán, sultanát, Palau, Palestíne, Panama, Paraguaj, Peru, Filipíny, Poľsko, Portugalsko, Portoriko, Katar, Réunion, Rumunsko, Rusko, Svätý Bartolomej, Svätý Krištof a Nevis, Svätá Lucia, Svätý Martin (francúzska časť), Svätý Vincent a </w:t>
      </w:r>
      <w:r w:rsidRPr="00FC7198">
        <w:lastRenderedPageBreak/>
        <w:t>Grenadíny, Saudská Arábia, Senegal, Srbsko, Sint Maarten (Holandské Antily), Singapur, </w:t>
      </w:r>
      <w:r w:rsidRPr="00FC7198">
        <w:rPr>
          <w:b/>
          <w:bCs/>
        </w:rPr>
        <w:t>Slovenská Republika</w:t>
      </w:r>
      <w:r w:rsidRPr="00FC7198">
        <w:t>, Slovinsko, Južná Afrika, Španielsko, Srí Lanka, Surinam, Švédsko, Švajčiarsko, Tahiti (Francúzska Polynézia), Tadžikistan, Taiwan, Tanzánia, Thajsko, Togo, Trinidad a Tobago, Tunisko, Turecko, Ostrovy Turks a Caicos, Ukrajina, Spojené Arabské Emiráty, Uruguaj, USA, Americké Panenské ostrovy, Uzbekistan, Venezuela, Vietnam</w:t>
      </w:r>
    </w:p>
    <w:p w14:paraId="14D29739" w14:textId="77777777" w:rsidR="00FC7198" w:rsidRPr="00FC7198" w:rsidRDefault="00FC7198" w:rsidP="00FC7198"/>
    <w:p w14:paraId="12D53A6A" w14:textId="74945367" w:rsidR="00687852" w:rsidRDefault="00FC7198" w:rsidP="00687852">
      <w:r>
        <w:rPr>
          <w:noProof/>
        </w:rPr>
        <w:drawing>
          <wp:inline distT="0" distB="0" distL="0" distR="0" wp14:anchorId="0984DA91" wp14:editId="555D3A59">
            <wp:extent cx="5753100" cy="2990850"/>
            <wp:effectExtent l="0" t="0" r="0" b="0"/>
            <wp:docPr id="206523844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2990850"/>
                    </a:xfrm>
                    <a:prstGeom prst="rect">
                      <a:avLst/>
                    </a:prstGeom>
                    <a:noFill/>
                    <a:ln>
                      <a:noFill/>
                    </a:ln>
                  </pic:spPr>
                </pic:pic>
              </a:graphicData>
            </a:graphic>
          </wp:inline>
        </w:drawing>
      </w:r>
      <w:r>
        <w:br/>
      </w:r>
    </w:p>
    <w:p w14:paraId="775AD620" w14:textId="77777777" w:rsidR="00FC7198" w:rsidRDefault="00FC7198" w:rsidP="00687852"/>
    <w:p w14:paraId="6BDA19E7" w14:textId="77777777" w:rsidR="00CA3A47" w:rsidRPr="00CA3A47" w:rsidRDefault="00CA3A47" w:rsidP="00CA3A47"/>
    <w:p w14:paraId="62D2C8A1" w14:textId="77777777" w:rsidR="00CA3A47" w:rsidRPr="00CA3A47" w:rsidRDefault="00CA3A47" w:rsidP="00CA3A47"/>
    <w:p w14:paraId="65C7B446" w14:textId="77777777" w:rsidR="00CA3A47" w:rsidRPr="00CA3A47" w:rsidRDefault="00CA3A47" w:rsidP="00CA3A47"/>
    <w:p w14:paraId="14143F3A" w14:textId="77777777" w:rsidR="00CA3A47" w:rsidRPr="00CA3A47" w:rsidRDefault="00CA3A47" w:rsidP="00CA3A47"/>
    <w:p w14:paraId="5669B48E" w14:textId="77777777" w:rsidR="00CA3A47" w:rsidRPr="00CA3A47" w:rsidRDefault="00CA3A47" w:rsidP="00CA3A47"/>
    <w:p w14:paraId="39453600" w14:textId="77777777" w:rsidR="00CA3A47" w:rsidRPr="00CA3A47" w:rsidRDefault="00CA3A47" w:rsidP="00CA3A47"/>
    <w:p w14:paraId="2E830477" w14:textId="77777777" w:rsidR="00CA3A47" w:rsidRPr="00CA3A47" w:rsidRDefault="00CA3A47" w:rsidP="00CA3A47"/>
    <w:p w14:paraId="3A04C91F" w14:textId="77777777" w:rsidR="00CA3A47" w:rsidRPr="00CA3A47" w:rsidRDefault="00CA3A47" w:rsidP="00CA3A47"/>
    <w:p w14:paraId="1724A2D8" w14:textId="77777777" w:rsidR="00CA3A47" w:rsidRDefault="00CA3A47" w:rsidP="00CA3A47"/>
    <w:p w14:paraId="2440758B" w14:textId="77777777" w:rsidR="00CA3A47" w:rsidRDefault="00CA3A47" w:rsidP="00CA3A47">
      <w:pPr>
        <w:spacing w:line="200" w:lineRule="exact"/>
        <w:rPr>
          <w:rFonts w:ascii="Times New Roman" w:eastAsia="Times New Roman" w:hAnsi="Times New Roman"/>
        </w:rPr>
      </w:pPr>
    </w:p>
    <w:p w14:paraId="57EA1316" w14:textId="63F5E0DE" w:rsidR="00CA3A47" w:rsidRDefault="00CA3A47" w:rsidP="00CA3A47">
      <w:pPr>
        <w:spacing w:line="0" w:lineRule="atLeast"/>
        <w:ind w:right="253"/>
        <w:jc w:val="center"/>
        <w:rPr>
          <w:rFonts w:ascii="Arial" w:eastAsia="Arial" w:hAnsi="Arial"/>
        </w:rPr>
        <w:sectPr w:rsidR="00CA3A47" w:rsidSect="00CA3A47">
          <w:pgSz w:w="11900" w:h="16838"/>
          <w:pgMar w:top="847" w:right="1426" w:bottom="443" w:left="1073" w:header="0" w:footer="0" w:gutter="0"/>
          <w:cols w:space="0" w:equalWidth="0">
            <w:col w:w="9407"/>
          </w:cols>
          <w:docGrid w:linePitch="360"/>
        </w:sectPr>
      </w:pPr>
      <w:r>
        <w:rPr>
          <w:rStyle w:val="normaltextrun"/>
          <w:rFonts w:cs="Calibri"/>
          <w:b/>
          <w:bCs/>
          <w:color w:val="000000"/>
          <w:shd w:val="clear" w:color="auto" w:fill="FFFFFF"/>
        </w:rPr>
        <w:t>Krajina pôvodu</w:t>
      </w:r>
      <w:r>
        <w:rPr>
          <w:rStyle w:val="normaltextrun"/>
          <w:rFonts w:cs="Calibri"/>
          <w:color w:val="000000"/>
          <w:shd w:val="clear" w:color="auto" w:fill="FFFFFF"/>
        </w:rPr>
        <w:t> – </w:t>
      </w:r>
      <w:proofErr w:type="spellStart"/>
      <w:r>
        <w:rPr>
          <w:rStyle w:val="normaltextrun"/>
          <w:rFonts w:cs="Calibri"/>
          <w:color w:val="000000"/>
          <w:shd w:val="clear" w:color="auto" w:fill="FFFFFF"/>
        </w:rPr>
        <w:t>P.R.C</w:t>
      </w:r>
      <w:proofErr w:type="spellEnd"/>
      <w:r>
        <w:rPr>
          <w:rStyle w:val="normaltextrun"/>
          <w:rFonts w:cs="Calibri"/>
          <w:color w:val="000000"/>
          <w:shd w:val="clear" w:color="auto" w:fill="FFFFFF"/>
        </w:rPr>
        <w:t>.   </w:t>
      </w:r>
      <w:r>
        <w:rPr>
          <w:rStyle w:val="normaltextrun"/>
          <w:rFonts w:cs="Calibri"/>
          <w:b/>
          <w:bCs/>
          <w:color w:val="000000"/>
          <w:shd w:val="clear" w:color="auto" w:fill="FFFFFF"/>
        </w:rPr>
        <w:t>Dovozca: </w:t>
      </w:r>
      <w:r>
        <w:rPr>
          <w:rStyle w:val="normaltextrun"/>
          <w:rFonts w:cs="Calibri"/>
          <w:color w:val="000000"/>
          <w:shd w:val="clear" w:color="auto" w:fill="FFFFFF"/>
        </w:rPr>
        <w:t>Media </w:t>
      </w:r>
      <w:proofErr w:type="spellStart"/>
      <w:r>
        <w:rPr>
          <w:rStyle w:val="normaltextrun"/>
          <w:rFonts w:cs="Calibri"/>
          <w:color w:val="000000"/>
          <w:shd w:val="clear" w:color="auto" w:fill="FFFFFF"/>
        </w:rPr>
        <w:t>Leaders</w:t>
      </w:r>
      <w:proofErr w:type="spellEnd"/>
      <w:r>
        <w:rPr>
          <w:rStyle w:val="normaltextrun"/>
          <w:rFonts w:cs="Calibri"/>
          <w:color w:val="000000"/>
          <w:shd w:val="clear" w:color="auto" w:fill="FFFFFF"/>
        </w:rPr>
        <w:t> s.r.o., Dlhá 4</w:t>
      </w:r>
      <w:r>
        <w:rPr>
          <w:rStyle w:val="normaltextrun"/>
          <w:rFonts w:cs="Calibri"/>
          <w:b/>
          <w:bCs/>
          <w:color w:val="000000"/>
          <w:shd w:val="clear" w:color="auto" w:fill="FFFFFF"/>
        </w:rPr>
        <w:t>,</w:t>
      </w:r>
      <w:r>
        <w:rPr>
          <w:rStyle w:val="normaltextrun"/>
          <w:rFonts w:cs="Calibri"/>
          <w:color w:val="000000"/>
          <w:shd w:val="clear" w:color="auto" w:fill="FFFFFF"/>
        </w:rPr>
        <w:t xml:space="preserve"> 974 05 Banská Bystrica, Slovensko,   </w:t>
      </w:r>
      <w:proofErr w:type="spellStart"/>
      <w:r>
        <w:rPr>
          <w:rStyle w:val="normaltextrun"/>
          <w:rFonts w:cs="Calibri"/>
          <w:color w:val="000000"/>
          <w:shd w:val="clear" w:color="auto" w:fill="FFFFFF"/>
        </w:rPr>
        <w:t>www.cool-mania.eu</w:t>
      </w:r>
      <w:proofErr w:type="spellEnd"/>
      <w:r>
        <w:rPr>
          <w:rStyle w:val="normaltextrun"/>
          <w:rFonts w:cs="Calibri"/>
          <w:color w:val="000000"/>
          <w:shd w:val="clear" w:color="auto" w:fill="FFFFFF"/>
        </w:rPr>
        <w:t>, </w:t>
      </w:r>
      <w:hyperlink r:id="rId7" w:tgtFrame="_blank" w:history="1">
        <w:r>
          <w:rPr>
            <w:rStyle w:val="normaltextrun"/>
            <w:rFonts w:cs="Calibri"/>
            <w:color w:val="0000FF"/>
            <w:u w:val="single"/>
            <w:shd w:val="clear" w:color="auto" w:fill="FFFFFF"/>
          </w:rPr>
          <w:t>info@cool-mania.eu</w:t>
        </w:r>
      </w:hyperlink>
      <w:r>
        <w:rPr>
          <w:rStyle w:val="normaltextrun"/>
          <w:rFonts w:cs="Calibri"/>
          <w:color w:val="0000FF"/>
          <w:u w:val="single"/>
          <w:shd w:val="clear" w:color="auto" w:fill="FFFFFF"/>
        </w:rPr>
        <w:t>. </w:t>
      </w:r>
      <w:r>
        <w:rPr>
          <w:rStyle w:val="scxw222968137"/>
          <w:rFonts w:cs="Calibri"/>
          <w:color w:val="0000FF"/>
          <w:shd w:val="clear" w:color="auto" w:fill="FFFFFF"/>
        </w:rPr>
        <w:t> </w:t>
      </w:r>
      <w:r>
        <w:rPr>
          <w:rFonts w:cs="Calibri"/>
          <w:color w:val="0000FF"/>
          <w:shd w:val="clear" w:color="auto" w:fill="FFFFFF"/>
        </w:rPr>
        <w:br/>
      </w:r>
      <w:r>
        <w:rPr>
          <w:rStyle w:val="wacimagecontainer"/>
          <w:rFonts w:ascii="Segoe UI" w:hAnsi="Segoe UI" w:cs="Segoe UI"/>
          <w:noProof/>
          <w:color w:val="000000"/>
          <w:sz w:val="18"/>
          <w:szCs w:val="18"/>
          <w:shd w:val="clear" w:color="auto" w:fill="FFFFFF"/>
        </w:rPr>
        <w:drawing>
          <wp:inline distT="0" distB="0" distL="0" distR="0" wp14:anchorId="49EB18AB" wp14:editId="5B1E449E">
            <wp:extent cx="1790700" cy="342900"/>
            <wp:effectExtent l="0" t="0" r="0" b="0"/>
            <wp:docPr id="721825451" name="Obrázok 2" descr="Obrázok, na ktorom je písmo, logo, biely, grafik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25451" name="Obrázok 2" descr="Obrázok, na ktorom je písmo, logo, biely, grafika&#10;&#10;Obsah vygenerovaný pomocou AI môže byť nesprávn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342900"/>
                    </a:xfrm>
                    <a:prstGeom prst="rect">
                      <a:avLst/>
                    </a:prstGeom>
                    <a:noFill/>
                    <a:ln>
                      <a:noFill/>
                    </a:ln>
                  </pic:spPr>
                </pic:pic>
              </a:graphicData>
            </a:graphic>
          </wp:inline>
        </w:drawing>
      </w:r>
    </w:p>
    <w:p w14:paraId="411A2D16" w14:textId="77777777" w:rsidR="00CA3A47" w:rsidRPr="00CA3A47" w:rsidRDefault="00CA3A47" w:rsidP="00CA3A47"/>
    <w:sectPr w:rsidR="00CA3A47" w:rsidRPr="00CA3A47" w:rsidSect="00F462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78"/>
    <w:rsid w:val="00204829"/>
    <w:rsid w:val="00687852"/>
    <w:rsid w:val="00693565"/>
    <w:rsid w:val="00A025D8"/>
    <w:rsid w:val="00A13478"/>
    <w:rsid w:val="00BB1193"/>
    <w:rsid w:val="00BC5715"/>
    <w:rsid w:val="00CA3A47"/>
    <w:rsid w:val="00F038C7"/>
    <w:rsid w:val="00F4627F"/>
    <w:rsid w:val="00FC719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8C75"/>
  <w15:chartTrackingRefBased/>
  <w15:docId w15:val="{1A2936D2-B21B-44DC-8D04-FDA4C450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A1347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A1347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A13478"/>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A13478"/>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A13478"/>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A1347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1347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1347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1347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13478"/>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A13478"/>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A13478"/>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A13478"/>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A13478"/>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A1347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1347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1347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13478"/>
    <w:rPr>
      <w:rFonts w:eastAsiaTheme="majorEastAsia" w:cstheme="majorBidi"/>
      <w:color w:val="272727" w:themeColor="text1" w:themeTint="D8"/>
    </w:rPr>
  </w:style>
  <w:style w:type="paragraph" w:styleId="Nzov">
    <w:name w:val="Title"/>
    <w:basedOn w:val="Normlny"/>
    <w:next w:val="Normlny"/>
    <w:link w:val="NzovChar"/>
    <w:uiPriority w:val="10"/>
    <w:qFormat/>
    <w:rsid w:val="00A13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1347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1347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1347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1347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13478"/>
    <w:rPr>
      <w:i/>
      <w:iCs/>
      <w:color w:val="404040" w:themeColor="text1" w:themeTint="BF"/>
    </w:rPr>
  </w:style>
  <w:style w:type="paragraph" w:styleId="Odsekzoznamu">
    <w:name w:val="List Paragraph"/>
    <w:basedOn w:val="Normlny"/>
    <w:uiPriority w:val="34"/>
    <w:qFormat/>
    <w:rsid w:val="00A13478"/>
    <w:pPr>
      <w:ind w:left="720"/>
      <w:contextualSpacing/>
    </w:pPr>
  </w:style>
  <w:style w:type="character" w:styleId="Intenzvnezvraznenie">
    <w:name w:val="Intense Emphasis"/>
    <w:basedOn w:val="Predvolenpsmoodseku"/>
    <w:uiPriority w:val="21"/>
    <w:qFormat/>
    <w:rsid w:val="00A13478"/>
    <w:rPr>
      <w:i/>
      <w:iCs/>
      <w:color w:val="2E74B5" w:themeColor="accent1" w:themeShade="BF"/>
    </w:rPr>
  </w:style>
  <w:style w:type="paragraph" w:styleId="Zvraznencitcia">
    <w:name w:val="Intense Quote"/>
    <w:basedOn w:val="Normlny"/>
    <w:next w:val="Normlny"/>
    <w:link w:val="ZvraznencitciaChar"/>
    <w:uiPriority w:val="30"/>
    <w:qFormat/>
    <w:rsid w:val="00A1347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A13478"/>
    <w:rPr>
      <w:i/>
      <w:iCs/>
      <w:color w:val="2E74B5" w:themeColor="accent1" w:themeShade="BF"/>
    </w:rPr>
  </w:style>
  <w:style w:type="character" w:styleId="Zvraznenodkaz">
    <w:name w:val="Intense Reference"/>
    <w:basedOn w:val="Predvolenpsmoodseku"/>
    <w:uiPriority w:val="32"/>
    <w:qFormat/>
    <w:rsid w:val="00A13478"/>
    <w:rPr>
      <w:b/>
      <w:bCs/>
      <w:smallCaps/>
      <w:color w:val="2E74B5" w:themeColor="accent1" w:themeShade="BF"/>
      <w:spacing w:val="5"/>
    </w:rPr>
  </w:style>
  <w:style w:type="character" w:customStyle="1" w:styleId="normaltextrun">
    <w:name w:val="normaltextrun"/>
    <w:basedOn w:val="Predvolenpsmoodseku"/>
    <w:rsid w:val="00CA3A47"/>
  </w:style>
  <w:style w:type="character" w:customStyle="1" w:styleId="scxw222968137">
    <w:name w:val="scxw222968137"/>
    <w:basedOn w:val="Predvolenpsmoodseku"/>
    <w:rsid w:val="00CA3A47"/>
  </w:style>
  <w:style w:type="character" w:customStyle="1" w:styleId="wacimagecontainer">
    <w:name w:val="wacimagecontainer"/>
    <w:basedOn w:val="Predvolenpsmoodseku"/>
    <w:rsid w:val="00CA3A47"/>
  </w:style>
  <w:style w:type="character" w:customStyle="1" w:styleId="eop">
    <w:name w:val="eop"/>
    <w:basedOn w:val="Predvolenpsmoodseku"/>
    <w:rsid w:val="00CA3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info@cool-mania.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484</Words>
  <Characters>2765</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Kováčik</dc:creator>
  <cp:keywords/>
  <dc:description/>
  <cp:lastModifiedBy>user1</cp:lastModifiedBy>
  <cp:revision>2</cp:revision>
  <dcterms:created xsi:type="dcterms:W3CDTF">2025-12-12T07:24:00Z</dcterms:created>
  <dcterms:modified xsi:type="dcterms:W3CDTF">2025-12-15T12:06:00Z</dcterms:modified>
</cp:coreProperties>
</file>